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0">
      <w:pPr>
        <w:pStyle w:val="Heading1"/>
        <w:contextualSpacing w:val="0"/>
        <w:jc w:val="center"/>
        <w:rPr>
          <w:rFonts w:ascii="Times New Roman" w:cs="Times New Roman" w:eastAsia="Times New Roman" w:hAnsi="Times New Roman"/>
          <w:b w:val="1"/>
          <w:sz w:val="24"/>
          <w:szCs w:val="24"/>
        </w:rPr>
      </w:pPr>
      <w:bookmarkStart w:colFirst="0" w:colLast="0" w:name="_3eyqbcibndq" w:id="0"/>
      <w:bookmarkEnd w:id="0"/>
      <w:r w:rsidDel="00000000" w:rsidR="00000000" w:rsidRPr="00000000">
        <w:rPr>
          <w:rFonts w:ascii="Times New Roman" w:cs="Times New Roman" w:eastAsia="Times New Roman" w:hAnsi="Times New Roman"/>
          <w:b w:val="1"/>
          <w:sz w:val="24"/>
          <w:szCs w:val="24"/>
          <w:rtl w:val="0"/>
        </w:rPr>
        <w:t xml:space="preserve">Abstracts for Facility retreats</w:t>
      </w:r>
    </w:p>
    <w:p w:rsidR="00000000" w:rsidDel="00000000" w:rsidP="00000000" w:rsidRDefault="00000000" w:rsidRPr="00000000" w14:paraId="00000001">
      <w:pPr>
        <w:contextualSpacing w:val="0"/>
        <w:jc w:val="center"/>
        <w:rPr>
          <w:rFonts w:ascii="Times New Roman" w:cs="Times New Roman" w:eastAsia="Times New Roman" w:hAnsi="Times New Roman"/>
          <w:vertAlign w:val="superscript"/>
        </w:rPr>
      </w:pPr>
      <w:r w:rsidDel="00000000" w:rsidR="00000000" w:rsidRPr="00000000">
        <w:rPr>
          <w:rFonts w:ascii="Times New Roman" w:cs="Times New Roman" w:eastAsia="Times New Roman" w:hAnsi="Times New Roman"/>
          <w:u w:val="single"/>
          <w:rtl w:val="0"/>
        </w:rPr>
        <w:t xml:space="preserve">M. Author</w:t>
      </w:r>
      <w:r w:rsidDel="00000000" w:rsidR="00000000" w:rsidRPr="00000000">
        <w:rPr>
          <w:rFonts w:ascii="Times New Roman" w:cs="Times New Roman" w:eastAsia="Times New Roman" w:hAnsi="Times New Roman"/>
          <w:rtl w:val="0"/>
        </w:rPr>
        <w:t xml:space="preserve">,</w:t>
      </w:r>
      <w:r w:rsidDel="00000000" w:rsidR="00000000" w:rsidRPr="00000000">
        <w:rPr>
          <w:rFonts w:ascii="Times New Roman" w:cs="Times New Roman" w:eastAsia="Times New Roman" w:hAnsi="Times New Roman"/>
          <w:vertAlign w:val="superscript"/>
          <w:rtl w:val="0"/>
        </w:rPr>
        <w:t xml:space="preserve">1,*</w:t>
      </w:r>
      <w:r w:rsidDel="00000000" w:rsidR="00000000" w:rsidRPr="00000000">
        <w:rPr>
          <w:rFonts w:ascii="Times New Roman" w:cs="Times New Roman" w:eastAsia="Times New Roman" w:hAnsi="Times New Roman"/>
          <w:rtl w:val="0"/>
        </w:rPr>
        <w:t xml:space="preserve"> S. Author,</w:t>
      </w:r>
      <w:r w:rsidDel="00000000" w:rsidR="00000000" w:rsidRPr="00000000">
        <w:rPr>
          <w:rFonts w:ascii="Times New Roman" w:cs="Times New Roman" w:eastAsia="Times New Roman" w:hAnsi="Times New Roman"/>
          <w:vertAlign w:val="superscript"/>
          <w:rtl w:val="0"/>
        </w:rPr>
        <w:t xml:space="preserve">2</w:t>
      </w:r>
      <w:r w:rsidDel="00000000" w:rsidR="00000000" w:rsidRPr="00000000">
        <w:rPr>
          <w:rFonts w:ascii="Times New Roman" w:cs="Times New Roman" w:eastAsia="Times New Roman" w:hAnsi="Times New Roman"/>
          <w:rtl w:val="0"/>
        </w:rPr>
        <w:t xml:space="preserve"> and O. Author</w:t>
      </w:r>
      <w:r w:rsidDel="00000000" w:rsidR="00000000" w:rsidRPr="00000000">
        <w:rPr>
          <w:rFonts w:ascii="Times New Roman" w:cs="Times New Roman" w:eastAsia="Times New Roman" w:hAnsi="Times New Roman"/>
          <w:vertAlign w:val="superscript"/>
          <w:rtl w:val="0"/>
        </w:rPr>
        <w:t xml:space="preserve">1</w:t>
      </w:r>
    </w:p>
    <w:p w:rsidR="00000000" w:rsidDel="00000000" w:rsidP="00000000" w:rsidRDefault="00000000" w:rsidRPr="00000000" w14:paraId="00000002">
      <w:pPr>
        <w:contextualSpacing w:val="0"/>
        <w:jc w:val="center"/>
        <w:rPr>
          <w:rFonts w:ascii="Times New Roman" w:cs="Times New Roman" w:eastAsia="Times New Roman" w:hAnsi="Times New Roman"/>
          <w:i w:val="1"/>
          <w:sz w:val="20"/>
          <w:szCs w:val="20"/>
        </w:rPr>
      </w:pPr>
      <w:r w:rsidDel="00000000" w:rsidR="00000000" w:rsidRPr="00000000">
        <w:rPr>
          <w:rFonts w:ascii="Times New Roman" w:cs="Times New Roman" w:eastAsia="Times New Roman" w:hAnsi="Times New Roman"/>
          <w:i w:val="1"/>
          <w:sz w:val="20"/>
          <w:szCs w:val="20"/>
          <w:vertAlign w:val="superscript"/>
          <w:rtl w:val="0"/>
        </w:rPr>
        <w:t xml:space="preserve">1</w:t>
      </w:r>
      <w:r w:rsidDel="00000000" w:rsidR="00000000" w:rsidRPr="00000000">
        <w:rPr>
          <w:rFonts w:ascii="Times New Roman" w:cs="Times New Roman" w:eastAsia="Times New Roman" w:hAnsi="Times New Roman"/>
          <w:i w:val="1"/>
          <w:sz w:val="20"/>
          <w:szCs w:val="20"/>
          <w:rtl w:val="0"/>
        </w:rPr>
        <w:t xml:space="preserve">Lab for This and That (LST), PSI</w:t>
      </w:r>
    </w:p>
    <w:p w:rsidR="00000000" w:rsidDel="00000000" w:rsidP="00000000" w:rsidRDefault="00000000" w:rsidRPr="00000000" w14:paraId="00000003">
      <w:pPr>
        <w:contextualSpacing w:val="0"/>
        <w:jc w:val="center"/>
        <w:rPr>
          <w:rFonts w:ascii="Times New Roman" w:cs="Times New Roman" w:eastAsia="Times New Roman" w:hAnsi="Times New Roman"/>
          <w:i w:val="1"/>
          <w:sz w:val="20"/>
          <w:szCs w:val="20"/>
        </w:rPr>
      </w:pPr>
      <w:r w:rsidDel="00000000" w:rsidR="00000000" w:rsidRPr="00000000">
        <w:rPr>
          <w:rFonts w:ascii="Times New Roman" w:cs="Times New Roman" w:eastAsia="Times New Roman" w:hAnsi="Times New Roman"/>
          <w:i w:val="1"/>
          <w:sz w:val="20"/>
          <w:szCs w:val="20"/>
          <w:vertAlign w:val="superscript"/>
          <w:rtl w:val="0"/>
        </w:rPr>
        <w:t xml:space="preserve">2</w:t>
      </w:r>
      <w:r w:rsidDel="00000000" w:rsidR="00000000" w:rsidRPr="00000000">
        <w:rPr>
          <w:rFonts w:ascii="Times New Roman" w:cs="Times New Roman" w:eastAsia="Times New Roman" w:hAnsi="Times New Roman"/>
          <w:i w:val="1"/>
          <w:sz w:val="20"/>
          <w:szCs w:val="20"/>
          <w:rtl w:val="0"/>
        </w:rPr>
        <w:t xml:space="preserve">University of Oz, Emerald City, Land of Oz </w:t>
      </w:r>
    </w:p>
    <w:p w:rsidR="00000000" w:rsidDel="00000000" w:rsidP="00000000" w:rsidRDefault="00000000" w:rsidRPr="00000000" w14:paraId="00000004">
      <w:pPr>
        <w:spacing w:line="240" w:lineRule="auto"/>
        <w:contextualSpacing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r>
    </w:p>
    <w:p w:rsidR="00000000" w:rsidDel="00000000" w:rsidP="00000000" w:rsidRDefault="00000000" w:rsidRPr="00000000" w14:paraId="00000005">
      <w:pPr>
        <w:spacing w:line="240" w:lineRule="auto"/>
        <w:ind w:left="0" w:firstLine="360"/>
        <w:contextualSpacing w:val="0"/>
        <w:jc w:val="both"/>
        <w:rPr>
          <w:rFonts w:ascii="Times New Roman" w:cs="Times New Roman" w:eastAsia="Times New Roman" w:hAnsi="Times New Roman"/>
          <w:color w:val="351c75"/>
        </w:rPr>
      </w:pPr>
      <w:r w:rsidDel="00000000" w:rsidR="00000000" w:rsidRPr="00000000">
        <w:rPr>
          <w:rFonts w:ascii="Times New Roman" w:cs="Times New Roman" w:eastAsia="Times New Roman" w:hAnsi="Times New Roman"/>
          <w:color w:val="a64d79"/>
          <w:rtl w:val="0"/>
        </w:rPr>
        <w:t xml:space="preserve">Efficient collaboration between scientific groups within large organisations is a standing question in national laboratories [1].</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color w:val="0b5394"/>
          <w:rtl w:val="0"/>
        </w:rPr>
        <w:t xml:space="preserve">An organised yearly meeting of topic-related groups in form of a retreat has been lately a prominent approach to face this issue.</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color w:val="38761d"/>
          <w:rtl w:val="0"/>
        </w:rPr>
        <w:t xml:space="preserve">The project presented here aims at efficient communication in preparation of such retreat by providing guidelines. Those cover the context and most important aspects of the individual projects, their status and results, potential collaboration, as well as future perspectives.</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color w:val="b45f06"/>
          <w:rtl w:val="0"/>
        </w:rPr>
        <w:t xml:space="preserve">A solution consisting of content and structure guidelines for submitted abstracts is implemented in the call for participation in a retreat performed at the Paul Scherrer Institute (</w:t>
      </w:r>
      <w:r w:rsidDel="00000000" w:rsidR="00000000" w:rsidRPr="00000000">
        <w:rPr>
          <w:rFonts w:ascii="Times New Roman" w:cs="Times New Roman" w:eastAsia="Times New Roman" w:hAnsi="Times New Roman"/>
          <w:i w:val="1"/>
          <w:color w:val="b45f06"/>
          <w:rtl w:val="0"/>
        </w:rPr>
        <w:t xml:space="preserve">see Figure</w:t>
      </w:r>
      <w:r w:rsidDel="00000000" w:rsidR="00000000" w:rsidRPr="00000000">
        <w:rPr>
          <w:rFonts w:ascii="Times New Roman" w:cs="Times New Roman" w:eastAsia="Times New Roman" w:hAnsi="Times New Roman"/>
          <w:color w:val="b45f06"/>
          <w:rtl w:val="0"/>
        </w:rPr>
        <w:t xml:space="preserve">).</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color w:val="cc0000"/>
          <w:rtl w:val="0"/>
        </w:rPr>
        <w:t xml:space="preserve">An evaluation of the usability and effect of this measure requires feedback by the participants about the feasibility to implement those guidelines as well as to what extent they might have helped the communication at the retreat. </w:t>
      </w:r>
      <w:r w:rsidDel="00000000" w:rsidR="00000000" w:rsidRPr="00000000">
        <w:rPr>
          <w:rFonts w:ascii="Times New Roman" w:cs="Times New Roman" w:eastAsia="Times New Roman" w:hAnsi="Times New Roman"/>
          <w:color w:val="351c75"/>
          <w:rtl w:val="0"/>
        </w:rPr>
        <w:t xml:space="preserve">With such feedback this example might help to improve communication for future retreats. </w:t>
      </w:r>
    </w:p>
    <w:p w:rsidR="00000000" w:rsidDel="00000000" w:rsidP="00000000" w:rsidRDefault="00000000" w:rsidRPr="00000000" w14:paraId="00000006">
      <w:pPr>
        <w:ind w:left="0" w:firstLine="0"/>
        <w:contextualSpacing w:val="0"/>
        <w:jc w:val="both"/>
        <w:rPr>
          <w:rFonts w:ascii="Times New Roman" w:cs="Times New Roman" w:eastAsia="Times New Roman" w:hAnsi="Times New Roman"/>
          <w:color w:val="351c75"/>
        </w:rPr>
      </w:pPr>
      <w:r w:rsidDel="00000000" w:rsidR="00000000" w:rsidRPr="00000000">
        <w:rPr>
          <w:rtl w:val="0"/>
        </w:rPr>
      </w:r>
    </w:p>
    <w:p w:rsidR="00000000" w:rsidDel="00000000" w:rsidP="00000000" w:rsidRDefault="00000000" w:rsidRPr="00000000" w14:paraId="00000007">
      <w:pPr>
        <w:contextualSpacing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rPr>
        <w:drawing>
          <wp:inline distB="114300" distT="114300" distL="114300" distR="114300">
            <wp:extent cx="2319338" cy="2132642"/>
            <wp:effectExtent b="0" l="0" r="0" t="0"/>
            <wp:docPr id="2" name="image4.png"/>
            <a:graphic>
              <a:graphicData uri="http://schemas.openxmlformats.org/drawingml/2006/picture">
                <pic:pic>
                  <pic:nvPicPr>
                    <pic:cNvPr id="0" name="image4.png"/>
                    <pic:cNvPicPr preferRelativeResize="0"/>
                  </pic:nvPicPr>
                  <pic:blipFill>
                    <a:blip r:embed="rId6"/>
                    <a:srcRect b="0" l="0" r="0" t="0"/>
                    <a:stretch>
                      <a:fillRect/>
                    </a:stretch>
                  </pic:blipFill>
                  <pic:spPr>
                    <a:xfrm>
                      <a:off x="0" y="0"/>
                      <a:ext cx="2319338" cy="2132642"/>
                    </a:xfrm>
                    <a:prstGeom prst="rect"/>
                    <a:ln/>
                  </pic:spPr>
                </pic:pic>
              </a:graphicData>
            </a:graphic>
          </wp:inline>
        </w:drawing>
      </w:r>
      <w:r w:rsidDel="00000000" w:rsidR="00000000" w:rsidRPr="00000000">
        <w:rPr>
          <w:rtl w:val="0"/>
        </w:rPr>
      </w:r>
    </w:p>
    <w:p w:rsidR="00000000" w:rsidDel="00000000" w:rsidP="00000000" w:rsidRDefault="00000000" w:rsidRPr="00000000" w14:paraId="00000008">
      <w:pPr>
        <w:contextualSpacing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FIG. 1: The map of PSI (German: Arealplan). </w:t>
      </w:r>
    </w:p>
    <w:p w:rsidR="00000000" w:rsidDel="00000000" w:rsidP="00000000" w:rsidRDefault="00000000" w:rsidRPr="00000000" w14:paraId="00000009">
      <w:pPr>
        <w:contextualSpacing w:val="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A">
      <w:pPr>
        <w:contextualSpacing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Pr>
        <mc:AlternateContent>
          <mc:Choice Requires="wpg">
            <w:drawing>
              <wp:inline distB="114300" distT="114300" distL="114300" distR="114300">
                <wp:extent cx="4819650" cy="19050"/>
                <wp:effectExtent b="0" l="0" r="0" t="0"/>
                <wp:docPr id="1" name=""/>
                <a:graphic>
                  <a:graphicData uri="http://schemas.microsoft.com/office/word/2010/wordprocessingGroup">
                    <wpg:wgp>
                      <wpg:cNvGrpSpPr/>
                      <wpg:grpSpPr>
                        <a:xfrm>
                          <a:off x="180975" y="123850"/>
                          <a:ext cx="4819650" cy="19050"/>
                          <a:chOff x="180975" y="123850"/>
                          <a:chExt cx="4800000" cy="0"/>
                        </a:xfrm>
                      </wpg:grpSpPr>
                      <wpg:grpSp>
                        <wpg:cNvGrpSpPr/>
                        <wpg:grpSpPr>
                          <a:xfrm>
                            <a:off x="180975" y="123850"/>
                            <a:ext cx="4800000" cy="0"/>
                            <a:chOff x="47625" y="200050"/>
                            <a:chExt cx="4800000" cy="0"/>
                          </a:xfrm>
                        </wpg:grpSpPr>
                        <wps:wsp>
                          <wps:cNvCnPr/>
                          <wps:spPr>
                            <a:xfrm>
                              <a:off x="47625" y="200050"/>
                              <a:ext cx="600000"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wps:wsp>
                        <wps:wsp>
                          <wps:cNvCnPr/>
                          <wps:spPr>
                            <a:xfrm>
                              <a:off x="647625" y="200050"/>
                              <a:ext cx="600000" cy="0"/>
                            </a:xfrm>
                            <a:prstGeom prst="straightConnector1">
                              <a:avLst/>
                            </a:prstGeom>
                            <a:noFill/>
                            <a:ln cap="flat" cmpd="sng" w="19050">
                              <a:solidFill>
                                <a:srgbClr val="000000"/>
                              </a:solidFill>
                              <a:prstDash val="solid"/>
                              <a:round/>
                              <a:headEnd len="med" w="med" type="none"/>
                              <a:tailEnd len="med" w="med" type="none"/>
                            </a:ln>
                          </wps:spPr>
                          <wps:bodyPr anchorCtr="0" anchor="ctr" bIns="91425" lIns="91425" spcFirstLastPara="1" rIns="91425" wrap="square" tIns="91425"/>
                        </wps:wsp>
                        <wps:wsp>
                          <wps:cNvCnPr/>
                          <wps:spPr>
                            <a:xfrm>
                              <a:off x="1247625" y="200050"/>
                              <a:ext cx="600000" cy="0"/>
                            </a:xfrm>
                            <a:prstGeom prst="straightConnector1">
                              <a:avLst/>
                            </a:prstGeom>
                            <a:noFill/>
                            <a:ln cap="flat" cmpd="sng" w="28575">
                              <a:solidFill>
                                <a:srgbClr val="000000"/>
                              </a:solidFill>
                              <a:prstDash val="solid"/>
                              <a:round/>
                              <a:headEnd len="med" w="med" type="none"/>
                              <a:tailEnd len="med" w="med" type="none"/>
                            </a:ln>
                          </wps:spPr>
                          <wps:bodyPr anchorCtr="0" anchor="ctr" bIns="91425" lIns="91425" spcFirstLastPara="1" rIns="91425" wrap="square" tIns="91425"/>
                        </wps:wsp>
                        <wps:wsp>
                          <wps:cNvCnPr/>
                          <wps:spPr>
                            <a:xfrm>
                              <a:off x="1847625" y="200050"/>
                              <a:ext cx="600000" cy="0"/>
                            </a:xfrm>
                            <a:prstGeom prst="straightConnector1">
                              <a:avLst/>
                            </a:prstGeom>
                            <a:noFill/>
                            <a:ln cap="flat" cmpd="sng" w="38100">
                              <a:solidFill>
                                <a:srgbClr val="000000"/>
                              </a:solidFill>
                              <a:prstDash val="solid"/>
                              <a:round/>
                              <a:headEnd len="med" w="med" type="none"/>
                              <a:tailEnd len="med" w="med" type="none"/>
                            </a:ln>
                          </wps:spPr>
                          <wps:bodyPr anchorCtr="0" anchor="ctr" bIns="91425" lIns="91425" spcFirstLastPara="1" rIns="91425" wrap="square" tIns="91425"/>
                        </wps:wsp>
                        <wpg:grpSp>
                          <wpg:cNvGrpSpPr/>
                          <wpg:grpSpPr>
                            <a:xfrm flipH="1">
                              <a:off x="2447625" y="200050"/>
                              <a:ext cx="2400000" cy="0"/>
                              <a:chOff x="428625" y="733450"/>
                              <a:chExt cx="2400000" cy="0"/>
                            </a:xfrm>
                          </wpg:grpSpPr>
                          <wps:wsp>
                            <wps:cNvCnPr/>
                            <wps:spPr>
                              <a:xfrm>
                                <a:off x="428625" y="733450"/>
                                <a:ext cx="600000"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wps:wsp>
                          <wps:wsp>
                            <wps:cNvCnPr/>
                            <wps:spPr>
                              <a:xfrm>
                                <a:off x="1028625" y="733450"/>
                                <a:ext cx="600000" cy="0"/>
                              </a:xfrm>
                              <a:prstGeom prst="straightConnector1">
                                <a:avLst/>
                              </a:prstGeom>
                              <a:noFill/>
                              <a:ln cap="flat" cmpd="sng" w="19050">
                                <a:solidFill>
                                  <a:srgbClr val="000000"/>
                                </a:solidFill>
                                <a:prstDash val="solid"/>
                                <a:round/>
                                <a:headEnd len="med" w="med" type="none"/>
                                <a:tailEnd len="med" w="med" type="none"/>
                              </a:ln>
                            </wps:spPr>
                            <wps:bodyPr anchorCtr="0" anchor="ctr" bIns="91425" lIns="91425" spcFirstLastPara="1" rIns="91425" wrap="square" tIns="91425"/>
                          </wps:wsp>
                          <wps:wsp>
                            <wps:cNvCnPr/>
                            <wps:spPr>
                              <a:xfrm>
                                <a:off x="1628625" y="733450"/>
                                <a:ext cx="600000" cy="0"/>
                              </a:xfrm>
                              <a:prstGeom prst="straightConnector1">
                                <a:avLst/>
                              </a:prstGeom>
                              <a:noFill/>
                              <a:ln cap="flat" cmpd="sng" w="28575">
                                <a:solidFill>
                                  <a:srgbClr val="000000"/>
                                </a:solidFill>
                                <a:prstDash val="solid"/>
                                <a:round/>
                                <a:headEnd len="med" w="med" type="none"/>
                                <a:tailEnd len="med" w="med" type="none"/>
                              </a:ln>
                            </wps:spPr>
                            <wps:bodyPr anchorCtr="0" anchor="ctr" bIns="91425" lIns="91425" spcFirstLastPara="1" rIns="91425" wrap="square" tIns="91425"/>
                          </wps:wsp>
                          <wps:wsp>
                            <wps:cNvCnPr/>
                            <wps:spPr>
                              <a:xfrm>
                                <a:off x="2228625" y="733450"/>
                                <a:ext cx="600000" cy="0"/>
                              </a:xfrm>
                              <a:prstGeom prst="straightConnector1">
                                <a:avLst/>
                              </a:prstGeom>
                              <a:noFill/>
                              <a:ln cap="flat" cmpd="sng" w="38100">
                                <a:solidFill>
                                  <a:srgbClr val="000000"/>
                                </a:solidFill>
                                <a:prstDash val="solid"/>
                                <a:round/>
                                <a:headEnd len="med" w="med" type="none"/>
                                <a:tailEnd len="med" w="med" type="none"/>
                              </a:ln>
                            </wps:spPr>
                            <wps:bodyPr anchorCtr="0" anchor="ctr" bIns="91425" lIns="91425" spcFirstLastPara="1" rIns="91425" wrap="square" tIns="91425"/>
                          </wps:wsp>
                        </wpg:grpSp>
                      </wpg:grpSp>
                    </wpg:wgp>
                  </a:graphicData>
                </a:graphic>
              </wp:inline>
            </w:drawing>
          </mc:Choice>
          <mc:Fallback>
            <w:drawing>
              <wp:inline distB="114300" distT="114300" distL="114300" distR="114300">
                <wp:extent cx="4819650" cy="19050"/>
                <wp:effectExtent b="0" l="0" r="0" t="0"/>
                <wp:docPr id="1" name="image3.png"/>
                <a:graphic>
                  <a:graphicData uri="http://schemas.openxmlformats.org/drawingml/2006/picture">
                    <pic:pic>
                      <pic:nvPicPr>
                        <pic:cNvPr id="0" name="image3.png"/>
                        <pic:cNvPicPr preferRelativeResize="0"/>
                      </pic:nvPicPr>
                      <pic:blipFill>
                        <a:blip r:embed="rId7"/>
                        <a:srcRect/>
                        <a:stretch>
                          <a:fillRect/>
                        </a:stretch>
                      </pic:blipFill>
                      <pic:spPr>
                        <a:xfrm>
                          <a:off x="0" y="0"/>
                          <a:ext cx="4819650" cy="190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0B">
      <w:pPr>
        <w:contextualSpacing w:val="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C">
      <w:pPr>
        <w:contextualSpacing w:val="0"/>
        <w:jc w:val="center"/>
        <w:rPr>
          <w:rFonts w:ascii="Times New Roman" w:cs="Times New Roman" w:eastAsia="Times New Roman" w:hAnsi="Times New Roman"/>
          <w:sz w:val="30"/>
          <w:szCs w:val="30"/>
        </w:rPr>
      </w:pPr>
      <w:r w:rsidDel="00000000" w:rsidR="00000000" w:rsidRPr="00000000">
        <w:rPr>
          <w:rtl w:val="0"/>
        </w:rPr>
      </w:r>
    </w:p>
    <w:p w:rsidR="00000000" w:rsidDel="00000000" w:rsidP="00000000" w:rsidRDefault="00000000" w:rsidRPr="00000000" w14:paraId="0000000D">
      <w:pPr>
        <w:ind w:left="270" w:hanging="270"/>
        <w:contextualSpacing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 Pearson, PR, Lovely, B, </w:t>
      </w:r>
      <w:r w:rsidDel="00000000" w:rsidR="00000000" w:rsidRPr="00000000">
        <w:rPr>
          <w:rFonts w:ascii="Times New Roman" w:cs="Times New Roman" w:eastAsia="Times New Roman" w:hAnsi="Times New Roman"/>
          <w:i w:val="1"/>
          <w:sz w:val="20"/>
          <w:szCs w:val="20"/>
          <w:rtl w:val="0"/>
        </w:rPr>
        <w:t xml:space="preserve">et al.</w:t>
      </w:r>
      <w:r w:rsidDel="00000000" w:rsidR="00000000" w:rsidRPr="00000000">
        <w:rPr>
          <w:rFonts w:ascii="Times New Roman" w:cs="Times New Roman" w:eastAsia="Times New Roman" w:hAnsi="Times New Roman"/>
          <w:sz w:val="20"/>
          <w:szCs w:val="20"/>
          <w:rtl w:val="0"/>
        </w:rPr>
        <w:t xml:space="preserve"> ; </w:t>
      </w:r>
      <w:r w:rsidDel="00000000" w:rsidR="00000000" w:rsidRPr="00000000">
        <w:rPr>
          <w:rFonts w:ascii="Times New Roman" w:cs="Times New Roman" w:eastAsia="Times New Roman" w:hAnsi="Times New Roman"/>
          <w:i w:val="1"/>
          <w:sz w:val="20"/>
          <w:szCs w:val="20"/>
          <w:rtl w:val="0"/>
        </w:rPr>
        <w:t xml:space="preserve">Strategy PR meeting XZY123</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sz w:val="20"/>
          <w:szCs w:val="20"/>
          <w:rtl w:val="0"/>
        </w:rPr>
        <w:t xml:space="preserve">The Lab 12, 1-2 (</w:t>
      </w:r>
      <w:r w:rsidDel="00000000" w:rsidR="00000000" w:rsidRPr="00000000">
        <w:rPr>
          <w:rFonts w:ascii="Times New Roman" w:cs="Times New Roman" w:eastAsia="Times New Roman" w:hAnsi="Times New Roman"/>
          <w:sz w:val="20"/>
          <w:szCs w:val="20"/>
          <w:rtl w:val="0"/>
        </w:rPr>
        <w:t xml:space="preserve">1942); </w:t>
      </w:r>
      <w:hyperlink r:id="rId8">
        <w:r w:rsidDel="00000000" w:rsidR="00000000" w:rsidRPr="00000000">
          <w:rPr>
            <w:rFonts w:ascii="Times New Roman" w:cs="Times New Roman" w:eastAsia="Times New Roman" w:hAnsi="Times New Roman"/>
            <w:color w:val="1155cc"/>
            <w:sz w:val="20"/>
            <w:szCs w:val="20"/>
            <w:u w:val="single"/>
            <w:rtl w:val="0"/>
          </w:rPr>
          <w:t xml:space="preserve">https://doi.org/10.1234/theyforgot.this.contribution</w:t>
        </w:r>
      </w:hyperlink>
      <w:r w:rsidDel="00000000" w:rsidR="00000000" w:rsidRPr="00000000">
        <w:rPr>
          <w:rtl w:val="0"/>
        </w:rPr>
      </w:r>
    </w:p>
    <w:p w:rsidR="00000000" w:rsidDel="00000000" w:rsidP="00000000" w:rsidRDefault="00000000" w:rsidRPr="00000000" w14:paraId="0000000E">
      <w:pPr>
        <w:contextualSpacing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F">
      <w:pPr>
        <w:contextualSpacing w:val="0"/>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contextualSpacing w:val="0"/>
        <w:jc w:val="left"/>
        <w:rPr>
          <w:rFonts w:ascii="Times New Roman" w:cs="Times New Roman" w:eastAsia="Times New Roman" w:hAnsi="Times New Roman"/>
        </w:rPr>
      </w:pPr>
      <w:r w:rsidDel="00000000" w:rsidR="00000000" w:rsidRPr="00000000">
        <w:rPr>
          <w:rtl w:val="0"/>
        </w:rPr>
      </w:r>
    </w:p>
    <w:sectPr>
      <w:headerReference r:id="rId9" w:type="default"/>
      <w:footerReference r:id="rId10" w:type="default"/>
      <w:pgSz w:h="16838" w:w="11906"/>
      <w:pgMar w:bottom="1440" w:top="1152"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Consolas"/>
  <w:font w:name="Gungsuh"/>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1">
    <w:pPr>
      <w:contextualSpacing w:val="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_________</w:t>
    </w:r>
  </w:p>
  <w:p w:rsidR="00000000" w:rsidDel="00000000" w:rsidP="00000000" w:rsidRDefault="00000000" w:rsidRPr="00000000" w14:paraId="00000012">
    <w:pPr>
      <w:contextualSpacing w:val="0"/>
      <w:rPr>
        <w:rFonts w:ascii="Consolas" w:cs="Consolas" w:eastAsia="Consolas" w:hAnsi="Consolas"/>
        <w:sz w:val="18"/>
        <w:szCs w:val="18"/>
      </w:rPr>
    </w:pPr>
    <w:r w:rsidDel="00000000" w:rsidR="00000000" w:rsidRPr="00000000">
      <w:rPr>
        <w:rFonts w:ascii="Gungsuh" w:cs="Gungsuh" w:eastAsia="Gungsuh" w:hAnsi="Gungsuh"/>
        <w:sz w:val="18"/>
        <w:szCs w:val="18"/>
        <w:vertAlign w:val="superscript"/>
        <w:rtl w:val="0"/>
      </w:rPr>
      <w:t xml:space="preserve">∗</w:t>
    </w:r>
    <w:r w:rsidDel="00000000" w:rsidR="00000000" w:rsidRPr="00000000">
      <w:rPr>
        <w:rFonts w:ascii="Times New Roman" w:cs="Times New Roman" w:eastAsia="Times New Roman" w:hAnsi="Times New Roman"/>
        <w:sz w:val="18"/>
        <w:szCs w:val="18"/>
        <w:rtl w:val="0"/>
      </w:rPr>
      <w:t xml:space="preserve"> Electronic address: </w:t>
    </w:r>
    <w:r w:rsidDel="00000000" w:rsidR="00000000" w:rsidRPr="00000000">
      <w:rPr>
        <w:rFonts w:ascii="Consolas" w:cs="Consolas" w:eastAsia="Consolas" w:hAnsi="Consolas"/>
        <w:sz w:val="18"/>
        <w:szCs w:val="18"/>
        <w:rtl w:val="0"/>
      </w:rPr>
      <w:t xml:space="preserve">main.author@psi.ch</w:t>
    </w:r>
  </w:p>
  <w:p w:rsidR="00000000" w:rsidDel="00000000" w:rsidP="00000000" w:rsidRDefault="00000000" w:rsidRPr="00000000" w14:paraId="00000013">
    <w:pPr>
      <w:contextualSpacing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contextualSpacing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5">
    <w:pPr>
      <w:contextualSpacing w:val="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6">
    <w:pPr>
      <w:contextualSpacing w:val="0"/>
      <w:rPr>
        <w:rFonts w:ascii="Times New Roman" w:cs="Times New Roman" w:eastAsia="Times New Roman" w:hAnsi="Times New Roman"/>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7">
    <w:pPr>
      <w:contextualSpacing w:val="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contextualSpacing w:val="1"/>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footer" Target="footer1.xml"/><Relationship Id="rId9" Type="http://schemas.openxmlformats.org/officeDocument/2006/relationships/header" Target="header1.xml"/><Relationship Id="rId5" Type="http://schemas.openxmlformats.org/officeDocument/2006/relationships/styles" Target="styles.xml"/><Relationship Id="rId6" Type="http://schemas.openxmlformats.org/officeDocument/2006/relationships/image" Target="media/image4.png"/><Relationship Id="rId7" Type="http://schemas.openxmlformats.org/officeDocument/2006/relationships/image" Target="media/image3.png"/><Relationship Id="rId8" Type="http://schemas.openxmlformats.org/officeDocument/2006/relationships/hyperlink" Target="https://doi.org/10.1234/theyforgot.this.contribu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